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Caisesiume</w:t>
      </w:r>
    </w:p>
    <w:p>
      <w:pPr>
        <w:spacing w:after="60"/>
      </w:pPr>
      <w:r>
        <w:rPr>
          <w:color w:val="5B3FD1"/>
          <w:sz w:val="25"/>
          <w:szCs w:val="25"/>
        </w:rPr>
        <w:t xml:space="preserve">Engineering Lead &amp; Full-Stack Software Engineer</w:t>
      </w:r>
    </w:p>
    <w:p>
      <w:pPr>
        <w:spacing w:after="120"/>
      </w:pPr>
      <w:r>
        <w:rPr>
          <w:color w:val="50506A"/>
          <w:sz w:val="19"/>
          <w:szCs w:val="19"/>
        </w:rPr>
        <w:t xml:space="preserve">Sweden</w:t>
      </w:r>
      <w:r>
        <w:rPr>
          <w:color w:val="50506A"/>
          <w:sz w:val="19"/>
          <w:szCs w:val="19"/>
        </w:rPr>
        <w:t xml:space="preserve"> · </w:t>
      </w:r>
      <w:hyperlink w:history="1" r:id="rIdLink1">
        <w:r>
          <w:rPr>
            <w:color w:val="50506A"/>
            <w:sz w:val="19"/>
            <w:szCs w:val="19"/>
            <w:u w:val="single"/>
          </w:rPr>
          <w:t xml:space="preserve">hello@caisesiume.com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2">
        <w:r>
          <w:rPr>
            <w:color w:val="50506A"/>
            <w:sz w:val="19"/>
            <w:szCs w:val="19"/>
            <w:u w:val="single"/>
          </w:rPr>
          <w:t xml:space="preserve">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3">
        <w:r>
          <w:rPr>
            <w:color w:val="50506A"/>
            <w:sz w:val="19"/>
            <w:szCs w:val="19"/>
            <w:u w:val="single"/>
          </w:rPr>
          <w:t xml:space="preserve">github.com/Caisesiume</w:t>
        </w:r>
      </w:hyperlink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Full-stack engineer with nearly three years of professional SaaS experience, promoted from Full-Stack Developer to Engineering Lead after just over two years while remaining hands-on in production code every week.</w:t>
      </w:r>
    </w:p>
    <w:p>
      <w:pPr>
        <w:spacing w:after="100"/>
      </w:pPr>
      <w:r>
        <w:t xml:space="preserve">Lead planning and delivery across a five-person team of in-house developers and external consultants, take broad ownership of architecture and production reliability, and translate business requirements into technical work with commercial, support, and customer-facing stakeholders.</w:t>
      </w:r>
    </w:p>
    <w:p>
      <w:pPr>
        <w:spacing w:after="100"/>
      </w:pPr>
      <w:r>
        <w:t xml:space="preserve">Co-author of a peer-reviewed SEAA 2025 conference paper on LLM prompt engineering, published in Springer’s Lecture Notes in Computer Science, and shipped the first phase of generative-AI functionality in a commercial product.</w:t>
      </w:r>
    </w:p>
    <w:p>
      <w:pPr>
        <w:pStyle w:val="Heading1"/>
      </w:pPr>
      <w:r>
        <w:t xml:space="preserve">Technical Skills</w:t>
      </w:r>
    </w:p>
    <w:p>
      <w:pPr>
        <w:spacing w:after="50"/>
      </w:pPr>
      <w:r>
        <w:rPr>
          <w:b/>
          <w:bCs/>
        </w:rPr>
        <w:t xml:space="preserve">Languages: </w:t>
      </w:r>
      <w:r>
        <w:t xml:space="preserve">TypeScript, JavaScript, C#, Go, SQL</w:t>
      </w:r>
    </w:p>
    <w:p>
      <w:pPr>
        <w:spacing w:after="50"/>
      </w:pPr>
      <w:r>
        <w:rPr>
          <w:b/>
          <w:bCs/>
        </w:rPr>
        <w:t xml:space="preserve">Frontend: </w:t>
      </w:r>
      <w:r>
        <w:t xml:space="preserve">React, Next.js, Redux Toolkit / RTK Query, Vite, CSS</w:t>
      </w:r>
    </w:p>
    <w:p>
      <w:pPr>
        <w:spacing w:after="50"/>
      </w:pPr>
      <w:r>
        <w:rPr>
          <w:b/>
          <w:bCs/>
        </w:rPr>
        <w:t xml:space="preserve">Backend: </w:t>
      </w:r>
      <w:r>
        <w:t xml:space="preserve">C#/.NET, ASP.NET, .NET Framework (MVC), Node.js, REST APIs, WebSocket, OAuth 2.0, JWT</w:t>
      </w:r>
    </w:p>
    <w:p>
      <w:pPr>
        <w:spacing w:after="50"/>
      </w:pPr>
      <w:r>
        <w:rPr>
          <w:b/>
          <w:bCs/>
        </w:rPr>
        <w:t xml:space="preserve">Data: </w:t>
      </w:r>
      <w:r>
        <w:t xml:space="preserve">MSSQL, PostgreSQL, MongoDB</w:t>
      </w:r>
    </w:p>
    <w:p>
      <w:pPr>
        <w:spacing w:after="50"/>
      </w:pPr>
      <w:r>
        <w:rPr>
          <w:b/>
          <w:bCs/>
        </w:rPr>
        <w:t xml:space="preserve">Testing and reliability: </w:t>
      </w:r>
      <w:r>
        <w:t xml:space="preserve">Vitest, Jest, MSW, NUnit, production operations, incident response</w:t>
      </w:r>
    </w:p>
    <w:p>
      <w:pPr>
        <w:spacing w:after="50"/>
      </w:pPr>
      <w:r>
        <w:rPr>
          <w:b/>
          <w:bCs/>
        </w:rPr>
        <w:t xml:space="preserve">DevOps: </w:t>
      </w:r>
      <w:r>
        <w:t xml:space="preserve">GitHub Actions, CI/CD, Git, Linux, Windows Server, SMTP/DNS infrastructure, email deliverability</w:t>
      </w:r>
    </w:p>
    <w:p>
      <w:pPr>
        <w:spacing w:after="50"/>
      </w:pPr>
      <w:r>
        <w:rPr>
          <w:b/>
          <w:bCs/>
        </w:rPr>
        <w:t xml:space="preserve">AI and LLM: </w:t>
      </w:r>
      <w:r>
        <w:t xml:space="preserve">Prompt engineering (published peer-reviewed research), GenAI integration, model-usage optimization</w:t>
      </w:r>
    </w:p>
    <w:p>
      <w:pPr>
        <w:spacing w:after="50"/>
      </w:pPr>
      <w:r>
        <w:rPr>
          <w:b/>
          <w:bCs/>
        </w:rPr>
        <w:t xml:space="preserve">Ways of working: </w:t>
      </w:r>
      <w:r>
        <w:t xml:space="preserve">Agile delivery, Jira, sprint ceremonies, code review, technical mentoring, solution architecture, Figma, Claude Code, agentic workflows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Engineering Lead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January 2026 – Present · Sweden</w:t>
      </w:r>
    </w:p>
    <w:p>
      <w:pPr>
        <w:spacing w:after="60"/>
      </w:pPr>
      <w:r>
        <w:rPr>
          <w:color w:val="50506A"/>
          <w:sz w:val="19"/>
          <w:szCs w:val="19"/>
        </w:rPr>
        <w:t xml:space="preserve">SaaS platform for email, SMS, events, surveys and marketing automation serving 1,500 organisations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Promoted from Full-Stack Developer after just over two years; lead engineering planning, prioritisation and delivery across a team of five in-house developers and external consultants while continuing to ship production code personally.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Translate business and customer requirements into technical specifications, architectural decisions and actionable development plans, performing solution architecture and product ownership responsibilities within a small cross-functional organisation.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Own technical operations end to end: production incident response, SMTP infrastructure, DNS stability, email deliverability and database operations for a platform whose core value proposition is time-critical message delivery.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Coordinate engineering work directly with management, sales, support and customer-facing stakeholders, translating between technical constraints and commercial priorities.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Drive modernisation of CI/CD, automated testing, internal automation and AI-assisted development practices across the team.</w:t>
      </w:r>
    </w:p>
    <w:p>
      <w:pPr>
        <w:pStyle w:val="Heading2"/>
      </w:pPr>
      <w:r>
        <w:t xml:space="preserve">Full-Stack Developer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November 2023 – January 2026 · Sweden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Migrated legacy Razor Pages applications to a React and Web API architecture, delivering a modern frontend to the entire customer base without disrupting live service.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Planned and built the shared React component architecture in TypeScript with RTK Query, React Hook Form, Vite, Vitest, and MSW, establishing reusable patterns and a testing baseline for the whole frontend team.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Ported a legacy Java 6 system from CentOS to modern C#/.NET infrastructure, enabling decommissioning of obsolete servers and consolidating the backend ecosystem onto a single maintainable stack.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Designed and delivered the first phase of generative-AI functionality in Paloma’s newsletter editor, including customer-specific context handling and model-usage cost controls.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Expanded automated test coverage and internal automation across critical paths, replacing repetitive manual verification and preventing regressions in revenue-critical features.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Served as second-line escalation for advanced technical support, database operations, email deliverability issues, and critical production fixes.</w:t>
      </w:r>
    </w:p>
    <w:p>
      <w:pPr>
        <w:pStyle w:val="Heading1"/>
      </w:pPr>
      <w:r>
        <w:t xml:space="preserve">Publication</w:t>
      </w:r>
    </w:p>
    <w:p>
      <w:pPr>
        <w:spacing w:after="20"/>
      </w:pPr>
      <w:r>
        <w:rPr>
          <w:b/>
          <w:bCs/>
        </w:rPr>
        <w:t xml:space="preserve">“Prompt Engineering Guidelines for Using Large Language Models in Requirements Engineering”</w:t>
      </w:r>
    </w:p>
    <w:p>
      <w:pPr>
        <w:spacing w:after="20"/>
      </w:pPr>
      <w:r>
        <w:rPr>
          <w:color w:val="50506A"/>
          <w:sz w:val="19"/>
          <w:szCs w:val="19"/>
        </w:rPr>
        <w:t xml:space="preserve">K. Ronanki · S. Arvidsson · J. Axell</w:t>
      </w:r>
    </w:p>
    <w:p>
      <w:pPr>
        <w:spacing w:after="40"/>
      </w:pPr>
      <w:r>
        <w:t xml:space="preserve">Software Engineering and Advanced Applications (SEAA 2025, 51st Euromicro Conference), Lecture Notes in Computer Science vol. 16083, Springer.</w:t>
      </w:r>
    </w:p>
    <w:p>
      <w:pPr>
        <w:spacing w:after="20"/>
      </w:pPr>
      <w:r>
        <w:t xml:space="preserve">DOI: </w:t>
      </w:r>
      <w:hyperlink w:history="1" r:id="rIdLink4">
        <w:r>
          <w:rPr>
            <w:color w:val="5B3FD1"/>
            <w:sz w:val="19"/>
            <w:szCs w:val="19"/>
            <w:u w:val="single"/>
          </w:rPr>
          <w:t xml:space="preserve">https://doi.org/10.1007/978-3-032-04207-1_17</w:t>
        </w:r>
      </w:hyperlink>
    </w:p>
    <w:p>
      <w:pPr>
        <w:spacing w:after="20"/>
      </w:pPr>
      <w:r>
        <w:t xml:space="preserve">Open-access preprint: </w:t>
      </w:r>
      <w:hyperlink w:history="1" r:id="rIdLink5">
        <w:r>
          <w:rPr>
            <w:color w:val="5B3FD1"/>
            <w:sz w:val="19"/>
            <w:szCs w:val="19"/>
            <w:u w:val="single"/>
          </w:rPr>
          <w:t xml:space="preserve">https://arxiv.org/abs/2507.03405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t xml:space="preserve">Peer-reviewed conference paper based on my undergraduate research: a systematic literature review and expert interviews that identify which prompt-engineering techniques transfer to requirements-engineering tasks and where they break down.</w:t>
      </w:r>
    </w:p>
    <w:p>
      <w:pPr>
        <w:pStyle w:val="Heading1"/>
      </w:pPr>
      <w:r>
        <w:t xml:space="preserve">Selected Projects</w:t>
      </w:r>
    </w:p>
    <w:p>
      <w:pPr>
        <w:pStyle w:val="Heading2"/>
      </w:pPr>
      <w:r>
        <w:t xml:space="preserve">Xtrone · Autonomous trading platform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2024 – Present · React, TypeScript, Go, PostgreSQL, WebSocket,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Real-time platform that evaluates market conditions and executes automated strategies across approximately 50 assets simultaneously, with dashboards for balances, trade history, portfolio tracking, and strategy performance.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Sole developer across frontend, backend, persistence, real-time communication, deployment, and ongoing operations.</w:t>
      </w:r>
    </w:p>
    <w:p>
      <w:pPr>
        <w:pStyle w:val="Heading2"/>
      </w:pPr>
      <w:r>
        <w:t xml:space="preserve">PepegaClapBot · Livestream automation platform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2019 – 2024 · Next.js, TypeScript, Node.js, MongoDB, MQTT,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and operated a multi-tenant platform used by around ten Twitch.tv live streamers to automate live-chat moderation and audience-engagement workflows.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Processed over 170M chat messages from more than 230K unique Twitch.tv users in continuous production over five years.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Owned the product end-to-end: development, infrastructure, third-party integrations, deployment, and day-to-day operation.</w:t>
      </w:r>
    </w:p>
    <w:p>
      <w:pPr>
        <w:pStyle w:val="Heading1"/>
      </w:pPr>
      <w:r>
        <w:t xml:space="preserve">Education</w:t>
      </w:r>
    </w:p>
    <w:p>
      <w:pPr>
        <w:pStyle w:val="Heading2"/>
      </w:pPr>
      <w:r>
        <w:t xml:space="preserve">BSc Software Engineering and Management · University of Gothenburg</w:t>
      </w:r>
    </w:p>
    <w:p>
      <w:pPr>
        <w:spacing w:after="20"/>
      </w:pPr>
      <w:r>
        <w:rPr>
          <w:color w:val="50506A"/>
          <w:sz w:val="19"/>
          <w:szCs w:val="19"/>
        </w:rPr>
        <w:t xml:space="preserve">Programme taught across the University of Gothenburg and Chalmers University of Technology</w:t>
      </w:r>
    </w:p>
    <w:p>
      <w:pPr>
        <w:spacing w:after="40"/>
      </w:pPr>
      <w:r>
        <w:rPr>
          <w:color w:val="50506A"/>
          <w:sz w:val="19"/>
          <w:szCs w:val="19"/>
        </w:rPr>
        <w:t xml:space="preserve">August 2020 – December 2023 · Gothenburg, Sweden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Coursework in software architecture, distributed systems, data structures and algorithms, software quality and testing, research methods and product management.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Pass with Distinction (VG) in both AI-focused courses: Software Engineering for AI Systems and Software Engineering for Data-Intensive AI Applications.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Bachelor’s thesis on LLM prompt engineering in requirements engineering, subsequently developed into the peer-reviewed publication listed above.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Certification: Generative AI with Large Language Models (DeepLearning.AI and Amazon Web Services).</w:t>
      </w:r>
    </w:p>
    <w:p>
      <w:pPr>
        <w:pStyle w:val="Heading1"/>
      </w:pPr>
      <w:r>
        <w:t xml:space="preserve">Languages</w:t>
      </w:r>
    </w:p>
    <w:p>
      <w:pPr>
        <w:spacing w:after="80"/>
      </w:pPr>
      <w:r>
        <w:t xml:space="preserve">Swedish: Native · English: Full professional proficiency · Italian: B1 proficiency</w:t>
      </w:r>
    </w:p>
    <w:p>
      <w:pPr>
        <w:pStyle w:val="Heading1"/>
      </w:pPr>
      <w:r>
        <w:t xml:space="preserve">References</w:t>
      </w:r>
    </w:p>
    <w:p>
      <w:pPr>
        <w:spacing w:after="80"/>
      </w:pPr>
      <w:r>
        <w:t xml:space="preserve">Available on request.</w:t>
      </w:r>
    </w:p>
    <w:sectPr>
      <w:pgSz w:w="11906" w:h="16838" w:orient="portrait"/>
      <w:pgMar w:top="100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5B3FD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21A"/>
        <w:sz w:val="21"/>
        <w:szCs w:val="21"/>
        <w:lang w:val="en-GB"/>
      </w:rPr>
    </w:rPrDefault>
    <w:pPrDefault>
      <w:pPr>
        <w:spacing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Calibri" w:cs="Calibri" w:eastAsia="Calibri" w:hAnsi="Calibri"/>
      <w:b/>
      <w:bCs/>
      <w:color w:val="12121A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5B3FD1" w:sz="6" w:space="2"/>
      </w:pBdr>
      <w:spacing w:after="100" w:before="260"/>
    </w:pPr>
    <w:rPr>
      <w:rFonts w:ascii="Calibri" w:cs="Calibri" w:eastAsia="Calibri" w:hAnsi="Calibri"/>
      <w:b/>
      <w:bCs/>
      <w:color w:val="5B3FD1"/>
      <w:sz w:val="25"/>
      <w:szCs w:val="25"/>
    </w:rPr>
  </w:style>
  <w:style w:type="paragraph" w:styleId="Heading2">
    <w:name w:val="Heading 2"/>
    <w:basedOn w:val="Normal"/>
    <w:next w:val="Normal"/>
    <w:qFormat/>
    <w:pPr>
      <w:keepNext/>
      <w:spacing w:after="20" w:before="160"/>
    </w:pPr>
    <w:rPr>
      <w:rFonts w:ascii="Calibri" w:cs="Calibri" w:eastAsia="Calibri" w:hAnsi="Calibri"/>
      <w:b/>
      <w:bCs/>
      <w:color w:val="12121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nk1" Type="http://schemas.openxmlformats.org/officeDocument/2006/relationships/hyperlink" Target="mailto:hello@caisesiume.com" TargetMode="External"/><Relationship Id="rIdLink2" Type="http://schemas.openxmlformats.org/officeDocument/2006/relationships/hyperlink" Target="https://caisesiume.com" TargetMode="External"/><Relationship Id="rIdLink3" Type="http://schemas.openxmlformats.org/officeDocument/2006/relationships/hyperlink" Target="https://github.com/Caisesiume" TargetMode="External"/><Relationship Id="rIdLink4" Type="http://schemas.openxmlformats.org/officeDocument/2006/relationships/hyperlink" Target="https://doi.org/10.1007/978-3-032-04207-1_17" TargetMode="External"/><Relationship Id="rIdLink5" Type="http://schemas.openxmlformats.org/officeDocument/2006/relationships/hyperlink" Target="https://arxiv.org/abs/2507.0340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Caisesiume · Curriculum vitae</dc:title>
  <dc:subject>Curriculum vitae of Caisesiume, Engineering Lead and full-stack software engineer</dc:subject>
  <dc:creator>Caisesiume</dc:creator>
  <cp:keywords>TypeScript, JavaScript, C#, Go, SQL, React, Next.js, Redux Toolkit / RTK Query, Vite, CSS, C#/.NET, ASP.NET, .NET Framework (MVC), Node.js, REST APIs, WebSocket, OAuth 2.0, JWT, MSSQL, PostgreSQL, MongoDB, Vitest, Jest, MSW, NUnit, production operations, incident response, GitHub Actions, CI/CD, Git, Linux, Windows Server, SMTP/DNS infrastructure, email deliverability, Prompt engineering (published peer-reviewed research), GenAI integration, model-usage optimization, Agile delivery, Jira, sprint ceremonies, code review, technical mentoring, solution architecture, Figma, Claude Code, agentic workflows, MQTT</cp:keywords>
  <dc:description>Curriculum vitae of Caisesiume, Engineering Lead and full-stack software engineer</dc:description>
  <cp:lastModifiedBy>Caisesiume</cp:lastModifiedBy>
  <cp:revision>1</cp:revision>
  <dcterms:created xsi:type="dcterms:W3CDTF">2026-09-26T00:00:00Z</dcterms:created>
  <dcterms:modified xsi:type="dcterms:W3CDTF">2026-09-26T00:00:00Z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